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5"/>
        <w:gridCol w:w="1781"/>
        <w:gridCol w:w="424"/>
        <w:gridCol w:w="2220"/>
        <w:gridCol w:w="2273"/>
      </w:tblGrid>
      <w:tr w:rsidR="00B05D39" w:rsidRPr="006D336D" w:rsidTr="00431A3F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B05D39" w:rsidRPr="006D336D" w:rsidRDefault="00B05D39" w:rsidP="00431A3F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sz w:val="22"/>
                <w:szCs w:val="22"/>
              </w:rPr>
              <w:t xml:space="preserve">БЮЛЕТЕНЬ №  </w:t>
            </w:r>
            <w:r>
              <w:rPr>
                <w:rFonts w:ascii="Cambria" w:hAnsi="Cambria" w:cs="Times New Roman"/>
                <w:sz w:val="22"/>
                <w:szCs w:val="22"/>
              </w:rPr>
              <w:t>2</w:t>
            </w:r>
            <w:r w:rsidRPr="006D336D">
              <w:rPr>
                <w:rFonts w:ascii="Cambria" w:hAnsi="Cambria" w:cs="Times New Roman"/>
                <w:sz w:val="22"/>
                <w:szCs w:val="22"/>
              </w:rPr>
              <w:t xml:space="preserve">  для голосування на  загальних зборах</w:t>
            </w:r>
          </w:p>
          <w:p w:rsidR="00B05D39" w:rsidRPr="0011576C" w:rsidRDefault="00B05D39" w:rsidP="00431A3F">
            <w:pPr>
              <w:pStyle w:val="a3"/>
              <w:spacing w:after="0"/>
              <w:ind w:left="284"/>
              <w:jc w:val="center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11576C">
              <w:rPr>
                <w:rFonts w:ascii="Cambria" w:hAnsi="Cambria"/>
                <w:sz w:val="22"/>
                <w:szCs w:val="22"/>
              </w:rPr>
              <w:t>з питань обрання органів Товариства (крім кумулятивного голосування)</w:t>
            </w:r>
            <w:r w:rsidRPr="0011576C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 </w:t>
            </w:r>
          </w:p>
          <w:p w:rsidR="00B05D39" w:rsidRPr="006D336D" w:rsidRDefault="00B05D39" w:rsidP="00431A3F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ПРИВАТНЕ АКЦІОНЕРНЕ ТОВАРИСТВО "</w:t>
            </w:r>
            <w:r w:rsidRPr="006D336D">
              <w:rPr>
                <w:rFonts w:ascii="Cambria" w:hAnsi="Cambria"/>
                <w:b/>
                <w:sz w:val="22"/>
                <w:szCs w:val="22"/>
              </w:rPr>
              <w:t>ВІЛЬНЯНСЬКИЙ АГРОС</w:t>
            </w: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"</w:t>
            </w:r>
          </w:p>
          <w:p w:rsidR="00B05D39" w:rsidRPr="006D336D" w:rsidRDefault="00B05D39" w:rsidP="00431A3F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sz w:val="22"/>
                <w:szCs w:val="22"/>
              </w:rPr>
              <w:t xml:space="preserve">(код за ЄДРПОУ </w:t>
            </w:r>
            <w:r w:rsidRPr="006D336D">
              <w:rPr>
                <w:rFonts w:ascii="Cambria" w:hAnsi="Cambria"/>
                <w:sz w:val="22"/>
                <w:szCs w:val="22"/>
              </w:rPr>
              <w:t>05488727</w:t>
            </w:r>
            <w:r w:rsidRPr="006D336D">
              <w:rPr>
                <w:rFonts w:ascii="Cambria" w:hAnsi="Cambria" w:cs="Times New Roman"/>
                <w:sz w:val="22"/>
                <w:szCs w:val="22"/>
              </w:rPr>
              <w:t>)</w:t>
            </w:r>
          </w:p>
        </w:tc>
      </w:tr>
      <w:tr w:rsidR="00B05D39" w:rsidRPr="006D336D" w:rsidTr="00431A3F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b/>
                <w:i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20</w:t>
            </w:r>
            <w:r w:rsidRPr="006D336D">
              <w:rPr>
                <w:rFonts w:ascii="Cambria" w:hAnsi="Cambria" w:cs="Times New Roman"/>
                <w:b/>
                <w:i/>
                <w:sz w:val="22"/>
                <w:szCs w:val="22"/>
              </w:rPr>
              <w:t xml:space="preserve"> грудня 2022 року</w:t>
            </w:r>
          </w:p>
        </w:tc>
      </w:tr>
      <w:tr w:rsidR="00B05D39" w:rsidRPr="006D336D" w:rsidTr="00431A3F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05D39" w:rsidRPr="006D336D" w:rsidTr="00431A3F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05D39" w:rsidRPr="006D336D" w:rsidTr="00431A3F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05D39" w:rsidRPr="006D336D" w:rsidTr="00431A3F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05D39" w:rsidRPr="006D336D" w:rsidTr="00431A3F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794ACA" w:rsidRDefault="00B05D39" w:rsidP="00431A3F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ACA">
              <w:rPr>
                <w:rFonts w:ascii="Cambria" w:hAnsi="Cambria"/>
                <w:b/>
                <w:sz w:val="22"/>
                <w:szCs w:val="22"/>
              </w:rPr>
              <w:t>Питання 6.</w:t>
            </w:r>
            <w:r w:rsidRPr="00794ACA">
              <w:rPr>
                <w:rFonts w:ascii="Cambria" w:hAnsi="Cambria"/>
                <w:sz w:val="22"/>
                <w:szCs w:val="22"/>
              </w:rPr>
              <w:t xml:space="preserve"> Обрання  членів Наглядової ради.</w:t>
            </w:r>
          </w:p>
          <w:p w:rsidR="00B05D39" w:rsidRPr="006D336D" w:rsidRDefault="00B05D39" w:rsidP="00431A3F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ACA">
              <w:rPr>
                <w:rFonts w:ascii="Cambria" w:hAnsi="Cambria"/>
                <w:b/>
                <w:sz w:val="22"/>
                <w:szCs w:val="22"/>
              </w:rPr>
              <w:t>Проект рішення:</w:t>
            </w:r>
            <w:r w:rsidRPr="00794ACA">
              <w:rPr>
                <w:rFonts w:ascii="Cambria" w:hAnsi="Cambria"/>
                <w:sz w:val="22"/>
                <w:szCs w:val="22"/>
              </w:rPr>
              <w:t xml:space="preserve"> Обрати на новий строк членами наглядової ради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Воробєй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Вадима Володимировича (акціонер),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Кiхтенка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Михайла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Сергiйовича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(представник акціонера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Воробєй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В.В.),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Воробєй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Юлiю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Сергiївну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(представник акціонера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Воробєй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В.В.),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Лудчак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Анастасіію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Василівну (представник акціонера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Кіхтенко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С.О.),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Пентак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Богдана Станіславовича (представник акціонера </w:t>
            </w:r>
            <w:proofErr w:type="spellStart"/>
            <w:r w:rsidRPr="00794ACA">
              <w:rPr>
                <w:rFonts w:ascii="Cambria" w:hAnsi="Cambria"/>
                <w:sz w:val="22"/>
                <w:szCs w:val="22"/>
              </w:rPr>
              <w:t>Кіхтенко</w:t>
            </w:r>
            <w:proofErr w:type="spellEnd"/>
            <w:r w:rsidRPr="00794ACA">
              <w:rPr>
                <w:rFonts w:ascii="Cambria" w:hAnsi="Cambria"/>
                <w:sz w:val="22"/>
                <w:szCs w:val="22"/>
              </w:rPr>
              <w:t xml:space="preserve"> О.О.).</w:t>
            </w:r>
          </w:p>
        </w:tc>
      </w:tr>
      <w:tr w:rsidR="00B05D39" w:rsidRPr="006D336D" w:rsidTr="00431A3F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spacing w:before="120" w:after="12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05D39" w:rsidRPr="006D336D" w:rsidRDefault="00B05D39" w:rsidP="00431A3F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B05D39" w:rsidRPr="006D336D" w:rsidTr="00431A3F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B05D39" w:rsidRPr="006D336D" w:rsidRDefault="00B05D39" w:rsidP="00431A3F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B05D39" w:rsidRPr="006D336D" w:rsidRDefault="00B05D39" w:rsidP="00431A3F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B05D39" w:rsidRPr="006D336D" w:rsidRDefault="00B05D39" w:rsidP="00431A3F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336D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B05D39" w:rsidRPr="006D336D" w:rsidRDefault="00B05D39" w:rsidP="00431A3F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B05D39" w:rsidRPr="006D336D" w:rsidRDefault="00B05D39" w:rsidP="00431A3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C22D56" w:rsidRDefault="00C22D56">
      <w:bookmarkStart w:id="0" w:name="_GoBack"/>
      <w:bookmarkEnd w:id="0"/>
    </w:p>
    <w:sectPr w:rsidR="00C22D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9"/>
    <w:rsid w:val="00B05D39"/>
    <w:rsid w:val="00C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901E-DE01-4842-B527-2B5DE78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3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5D39"/>
    <w:pPr>
      <w:spacing w:after="120"/>
      <w:ind w:left="283"/>
    </w:pPr>
    <w:rPr>
      <w:rFonts w:ascii="Arial" w:hAnsi="Arial" w:cs="Mangal"/>
    </w:rPr>
  </w:style>
  <w:style w:type="character" w:customStyle="1" w:styleId="a4">
    <w:name w:val="Основной текст с отступом Знак"/>
    <w:basedOn w:val="a0"/>
    <w:link w:val="a3"/>
    <w:rsid w:val="00B05D39"/>
    <w:rPr>
      <w:rFonts w:ascii="Arial" w:eastAsia="SimSun" w:hAnsi="Arial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2022-11-29T09:47:00Z</dcterms:created>
  <dcterms:modified xsi:type="dcterms:W3CDTF">2022-11-29T09:47:00Z</dcterms:modified>
</cp:coreProperties>
</file>