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53"/>
        <w:gridCol w:w="4669"/>
      </w:tblGrid>
      <w:tr w:rsidR="00230FCE" w:rsidRPr="00230FCE" w14:paraId="065358F8" w14:textId="77777777" w:rsidTr="00230FCE">
        <w:trPr>
          <w:jc w:val="center"/>
        </w:trPr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4CDC" w14:textId="77777777" w:rsidR="00230FCE" w:rsidRPr="00230FCE" w:rsidRDefault="00230FCE" w:rsidP="00230FC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A866A" w14:textId="681D90F9" w:rsidR="00230FCE" w:rsidRPr="00230FCE" w:rsidRDefault="00230FCE" w:rsidP="00230FCE">
            <w:pPr>
              <w:pStyle w:val="rvps14"/>
              <w:spacing w:before="150" w:after="150"/>
              <w:ind w:left="295"/>
              <w:rPr>
                <w:rStyle w:val="spanrvts0"/>
                <w:sz w:val="20"/>
                <w:szCs w:val="20"/>
                <w:lang w:val="uk" w:eastAsia="uk"/>
              </w:rPr>
            </w:pPr>
          </w:p>
        </w:tc>
      </w:tr>
    </w:tbl>
    <w:p w14:paraId="4688C802" w14:textId="77777777" w:rsidR="00230FCE" w:rsidRPr="009B08FD" w:rsidRDefault="00230FCE" w:rsidP="00230FCE">
      <w:pPr>
        <w:pStyle w:val="rvps7"/>
        <w:spacing w:before="150" w:after="150"/>
        <w:ind w:left="450" w:right="450"/>
        <w:rPr>
          <w:rStyle w:val="spanrvts0"/>
          <w:rFonts w:ascii="Cambria" w:hAnsi="Cambria"/>
          <w:lang w:val="uk" w:eastAsia="uk"/>
        </w:rPr>
      </w:pPr>
      <w:r w:rsidRPr="009B08FD">
        <w:rPr>
          <w:rStyle w:val="spanrvts15"/>
          <w:rFonts w:ascii="Cambria" w:hAnsi="Cambria"/>
          <w:bCs w:val="0"/>
          <w:sz w:val="24"/>
          <w:szCs w:val="24"/>
          <w:lang w:val="uk" w:eastAsia="uk"/>
        </w:rPr>
        <w:t xml:space="preserve">ПОВІДОМЛЕННЯ </w:t>
      </w:r>
      <w:r w:rsidRPr="009B08FD">
        <w:rPr>
          <w:rStyle w:val="spanrvts15"/>
          <w:rFonts w:ascii="Cambria" w:hAnsi="Cambria"/>
          <w:bCs w:val="0"/>
          <w:sz w:val="24"/>
          <w:szCs w:val="24"/>
          <w:lang w:val="uk" w:eastAsia="uk"/>
        </w:rPr>
        <w:br/>
        <w:t>про проведення (скликання) загальних зборів акціонерного товариства</w:t>
      </w:r>
    </w:p>
    <w:tbl>
      <w:tblPr>
        <w:tblW w:w="4977" w:type="pct"/>
        <w:tblInd w:w="-20" w:type="dxa"/>
        <w:tblLayout w:type="fixed"/>
        <w:tblCellMar>
          <w:top w:w="567" w:type="dxa"/>
          <w:left w:w="567" w:type="dxa"/>
          <w:bottom w:w="567" w:type="dxa"/>
          <w:right w:w="567" w:type="dxa"/>
        </w:tblCellMar>
        <w:tblLook w:val="05E0" w:firstRow="1" w:lastRow="1" w:firstColumn="1" w:lastColumn="1" w:noHBand="0" w:noVBand="1"/>
      </w:tblPr>
      <w:tblGrid>
        <w:gridCol w:w="21"/>
        <w:gridCol w:w="4528"/>
        <w:gridCol w:w="5311"/>
      </w:tblGrid>
      <w:tr w:rsidR="00230FCE" w:rsidRPr="009B08FD" w14:paraId="2814C2C1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DCB1F" w14:textId="77777777" w:rsidR="00230FCE" w:rsidRPr="009B08FD" w:rsidRDefault="00230FCE" w:rsidP="00230FCE">
            <w:pPr>
              <w:pStyle w:val="rvps12"/>
              <w:spacing w:before="150" w:after="150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1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6284B" w14:textId="77777777" w:rsidR="00230FCE" w:rsidRPr="009B08FD" w:rsidRDefault="00230FCE" w:rsidP="00230FCE">
            <w:pPr>
              <w:pStyle w:val="rvps12"/>
              <w:spacing w:before="150" w:after="150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2</w:t>
            </w:r>
          </w:p>
        </w:tc>
      </w:tr>
      <w:tr w:rsidR="00230FCE" w:rsidRPr="009B08FD" w14:paraId="722B116F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0232E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Повне найменування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76FA" w14:textId="238C28C9" w:rsidR="00230FCE" w:rsidRPr="00FE2B89" w:rsidRDefault="00AA2A4D" w:rsidP="00EB1242">
            <w:pPr>
              <w:pStyle w:val="rvps14"/>
              <w:rPr>
                <w:rStyle w:val="spanrvts0"/>
                <w:rFonts w:ascii="Cambria" w:hAnsi="Cambria"/>
                <w:b/>
                <w:bCs/>
                <w:i/>
                <w:iCs/>
                <w:sz w:val="20"/>
                <w:szCs w:val="20"/>
                <w:lang w:val="uk-UA" w:eastAsia="uk"/>
              </w:rPr>
            </w:pPr>
            <w:r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FE2B89" w:rsidRPr="00FE2B89">
              <w:rPr>
                <w:rFonts w:ascii="Cambria" w:hAnsi="Cambria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ПРИВАТНЕ АКЦІОНЕРНЕ ТОВАРИСТВО "ВІЛЬНЯНСЬКИЙ АГРОС"</w:t>
            </w:r>
          </w:p>
        </w:tc>
      </w:tr>
      <w:tr w:rsidR="00230FCE" w:rsidRPr="009B08FD" w14:paraId="2881FDE6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8CD80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 xml:space="preserve">Ідентифікаційний код юридичної особи 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A334" w14:textId="3B0E0852" w:rsidR="00230FCE" w:rsidRPr="00FE2B89" w:rsidRDefault="00AA2A4D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FE2B89" w:rsidRPr="00FE2B89"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  <w:t>05488727</w:t>
            </w:r>
          </w:p>
        </w:tc>
      </w:tr>
      <w:tr w:rsidR="00230FCE" w:rsidRPr="009B08FD" w14:paraId="41B6E49B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62BB6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 xml:space="preserve">Місцезнаходження 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9FB7" w14:textId="08D681CE" w:rsidR="00230FCE" w:rsidRPr="00FE2B89" w:rsidRDefault="00AA2A4D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 xml:space="preserve">70002, </w:t>
            </w:r>
            <w:proofErr w:type="spellStart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>Запорізька</w:t>
            </w:r>
            <w:proofErr w:type="spellEnd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>Вільнянський</w:t>
            </w:r>
            <w:proofErr w:type="spellEnd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 xml:space="preserve"> р-н, </w:t>
            </w:r>
            <w:proofErr w:type="spellStart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>місто</w:t>
            </w:r>
            <w:proofErr w:type="spellEnd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>Вільнянськ</w:t>
            </w:r>
            <w:proofErr w:type="spellEnd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>вул.Елеваторна</w:t>
            </w:r>
            <w:proofErr w:type="spellEnd"/>
            <w:proofErr w:type="gramEnd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>будинок</w:t>
            </w:r>
            <w:proofErr w:type="spellEnd"/>
            <w:r w:rsidR="00FE2B89" w:rsidRPr="00FE2B89">
              <w:rPr>
                <w:rFonts w:ascii="Cambria" w:hAnsi="Cambria" w:cs="Segoe UI"/>
                <w:color w:val="212529"/>
                <w:sz w:val="20"/>
                <w:szCs w:val="20"/>
                <w:shd w:val="clear" w:color="auto" w:fill="FFFFFF"/>
              </w:rPr>
              <w:t xml:space="preserve"> 4</w:t>
            </w:r>
          </w:p>
        </w:tc>
      </w:tr>
      <w:tr w:rsidR="00230FCE" w:rsidRPr="009B08FD" w14:paraId="548CF6D8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CDFD5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Дата і час початку проведення загальних зборів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B9D6" w14:textId="3FD1D844" w:rsidR="00230FCE" w:rsidRPr="00FE2B89" w:rsidRDefault="00AA2A4D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FE2B89" w:rsidRPr="00FE2B89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-UA" w:eastAsia="uk"/>
              </w:rPr>
              <w:t>22.04.2024</w:t>
            </w:r>
          </w:p>
        </w:tc>
      </w:tr>
      <w:tr w:rsidR="00230FCE" w:rsidRPr="009B08FD" w14:paraId="6827C591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6ADD6" w14:textId="77777777" w:rsidR="00230FCE" w:rsidRPr="009B08FD" w:rsidRDefault="00230FCE" w:rsidP="00230FCE">
            <w:pPr>
              <w:pStyle w:val="rvps14"/>
              <w:spacing w:before="150" w:after="150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Спосіб проведення загальних зборів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7BDC4" w14:textId="648A1F0E" w:rsidR="00230FCE" w:rsidRPr="00FE2B89" w:rsidRDefault="00AA2A4D" w:rsidP="00B8206F">
            <w:pPr>
              <w:pStyle w:val="rvps14"/>
              <w:spacing w:before="150" w:after="150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  </w:t>
            </w:r>
            <w:r w:rsidR="00CA256F" w:rsidRPr="00FE2B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hyperlink r:id="rId5" w:history="1"/>
            <w:r w:rsidR="00230FCE" w:rsidRPr="00FE2B89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t>очне голосування, місце проведення</w:t>
            </w:r>
            <w:r w:rsidR="009B08FD" w:rsidRPr="00FE2B89">
              <w:rPr>
                <w:rStyle w:val="spanrvts37"/>
                <w:rFonts w:ascii="Cambria" w:hAnsi="Cambria"/>
                <w:sz w:val="20"/>
                <w:szCs w:val="20"/>
                <w:lang w:val="uk-UA"/>
              </w:rPr>
              <w:t>1</w:t>
            </w:r>
            <w:r w:rsidR="00B8206F" w:rsidRPr="00FE2B89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t xml:space="preserve">: </w:t>
            </w:r>
            <w:r w:rsidR="00B8206F" w:rsidRPr="00FE2B89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br/>
            </w:r>
            <w:r w:rsidR="00B8206F" w:rsidRPr="00FE2B89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t xml:space="preserve"> </w:t>
            </w:r>
            <w:r w:rsidR="00512C05" w:rsidRPr="00FE2B89">
              <w:rPr>
                <w:rStyle w:val="spanrvts0"/>
                <w:rFonts w:ascii="Cambria" w:hAnsi="Cambria"/>
                <w:sz w:val="20"/>
                <w:szCs w:val="20"/>
                <w:u w:val="single"/>
                <w:lang w:eastAsia="uk"/>
              </w:rPr>
              <w:t>________________________</w:t>
            </w:r>
            <w:r w:rsidR="00230FCE" w:rsidRPr="00FE2B89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br/>
            </w: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  </w:t>
            </w:r>
            <w:r w:rsidR="00CA256F" w:rsidRPr="00FE2B8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hyperlink r:id="rId6" w:history="1"/>
            <w:r w:rsidR="00230FCE" w:rsidRPr="00FE2B89"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  <w:t xml:space="preserve">електронне голосування </w:t>
            </w:r>
            <w:r w:rsidR="00230FCE" w:rsidRPr="00FE2B89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br/>
            </w: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  </w:t>
            </w:r>
            <w:r w:rsidR="00CA256F" w:rsidRPr="00FE2B89">
              <w:rPr>
                <w:rFonts w:ascii="Cambria" w:hAnsi="Cambria"/>
                <w:b/>
                <w:sz w:val="20"/>
                <w:szCs w:val="20"/>
              </w:rPr>
              <w:t>[X]</w:t>
            </w:r>
            <w:r w:rsidR="00B8206F"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hyperlink r:id="rId7" w:history="1"/>
            <w:r w:rsidR="00230FCE" w:rsidRPr="00FE2B89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опитування (дистанційно)</w:t>
            </w:r>
          </w:p>
        </w:tc>
      </w:tr>
      <w:tr w:rsidR="00230FCE" w:rsidRPr="009B08FD" w14:paraId="2CF69676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342D0" w14:textId="77777777" w:rsidR="00230FCE" w:rsidRPr="009B08FD" w:rsidRDefault="00230FCE" w:rsidP="00230FCE">
            <w:pPr>
              <w:pStyle w:val="rvps14"/>
              <w:spacing w:before="150" w:after="150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F80F" w14:textId="4B5D496B" w:rsidR="00230FCE" w:rsidRPr="00FE2B89" w:rsidRDefault="00B8206F" w:rsidP="00EB1242">
            <w:pPr>
              <w:pStyle w:val="rvps14"/>
              <w:contextualSpacing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FE2B89" w:rsidRPr="00FE2B89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12.04.2024</w:t>
            </w:r>
            <w:r w:rsidR="00052468"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052468" w:rsidRPr="00FE2B89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 xml:space="preserve"> </w:t>
            </w:r>
            <w:r w:rsidR="00CA256F"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11:00</w:t>
            </w:r>
          </w:p>
          <w:p w14:paraId="755730C3" w14:textId="67F7A784" w:rsidR="00EB1242" w:rsidRPr="00FE2B89" w:rsidRDefault="00EB1242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FE2B89" w:rsidRPr="00FE2B89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22.04.2024</w:t>
            </w:r>
            <w:r w:rsidR="00052468" w:rsidRPr="00FE2B89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 xml:space="preserve"> </w:t>
            </w:r>
            <w:r w:rsidR="00CA256F"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18:00</w:t>
            </w:r>
          </w:p>
        </w:tc>
      </w:tr>
      <w:tr w:rsidR="00230FCE" w:rsidRPr="009B08FD" w14:paraId="7F78D86B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6FCD2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B07F" w14:textId="4A6EFD4C" w:rsidR="00230FCE" w:rsidRPr="00FE2B89" w:rsidRDefault="00B8206F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FE2B89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FE2B89" w:rsidRPr="00FE2B89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17.04.2024</w:t>
            </w:r>
          </w:p>
        </w:tc>
      </w:tr>
      <w:tr w:rsidR="00230FCE" w:rsidRPr="009B08FD" w14:paraId="1C4596EC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36A5E" w14:textId="35ED4815" w:rsidR="00230FCE" w:rsidRPr="009B08FD" w:rsidRDefault="00230FCE" w:rsidP="00230FCE">
            <w:pPr>
              <w:pStyle w:val="rvps14"/>
              <w:spacing w:before="150" w:after="150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Проект порядку денного / порядок денний</w:t>
            </w:r>
            <w:r w:rsidR="009B08FD"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vertAlign w:val="superscript"/>
                <w:lang w:val="uk" w:eastAsia="uk"/>
              </w:rPr>
              <w:t>2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51D6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 w:cs="Cambria"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Директора</w:t>
            </w: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  2023</w:t>
            </w:r>
            <w:proofErr w:type="gram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прийняття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наслідками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.</w:t>
            </w:r>
          </w:p>
          <w:p w14:paraId="480C44CD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  2023</w:t>
            </w:r>
            <w:proofErr w:type="gram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прийняття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наслідками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.</w:t>
            </w:r>
          </w:p>
          <w:p w14:paraId="19B83FF2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висновків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аудиторського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суб’єкта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аудиторської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заходів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 р</w:t>
            </w:r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езультатами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.</w:t>
            </w:r>
          </w:p>
          <w:p w14:paraId="4C79E7BA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за 2023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порядку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покриття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збитків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.</w:t>
            </w:r>
          </w:p>
          <w:p w14:paraId="7BBBA8FA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Попереднє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згоди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вчинення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значних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які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можуть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вчинятися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протягом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більш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як одного року з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дати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35E48EC3" w14:textId="6E2F1959" w:rsidR="00230FCE" w:rsidRPr="00FE2B89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</w:tc>
      </w:tr>
      <w:tr w:rsidR="00230FCE" w:rsidRPr="009B08FD" w14:paraId="711536F1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BAB89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029E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 w:cs="Cambria"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Проект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Директора</w:t>
            </w: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  2023</w:t>
            </w:r>
            <w:proofErr w:type="gram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прийняття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наслідками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.»: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Затвердити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Директора</w:t>
            </w:r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за  2023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. Роботу Директора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визнати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.</w:t>
            </w:r>
          </w:p>
          <w:p w14:paraId="7D686F51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</w:p>
          <w:p w14:paraId="2A836373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2. Проект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  2023</w:t>
            </w:r>
            <w:proofErr w:type="gram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прийняття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наслідками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.»: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Затвердити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за  2023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. Роботу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визнати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.</w:t>
            </w:r>
          </w:p>
          <w:p w14:paraId="0D8AF159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</w:p>
          <w:p w14:paraId="26598A26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3. Проект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висновків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аудиторського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суб’єкта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аудиторської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заходів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 результатами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.»</w:t>
            </w:r>
            <w:proofErr w:type="gram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: </w:t>
            </w:r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Не</w:t>
            </w:r>
            <w:proofErr w:type="gram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розглядати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висновки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аудиторського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суб’єкта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аудиторської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не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затверджувати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заходи за результатами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такого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(за результатами   2023 року), у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зв’язку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їх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відсутністю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.</w:t>
            </w:r>
          </w:p>
          <w:p w14:paraId="54158ABA" w14:textId="77777777" w:rsidR="00FE2B89" w:rsidRPr="00FE2B89" w:rsidRDefault="00FE2B89" w:rsidP="00FE2B8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  <w:lang w:val="ru-RU"/>
              </w:rPr>
            </w:pPr>
          </w:p>
          <w:p w14:paraId="5977E0E1" w14:textId="77777777" w:rsidR="00FE2B89" w:rsidRPr="00FE2B89" w:rsidRDefault="00FE2B89" w:rsidP="00FE2B89">
            <w:pPr>
              <w:pStyle w:val="a3"/>
              <w:widowControl/>
              <w:jc w:val="both"/>
              <w:rPr>
                <w:rFonts w:ascii="Cambria" w:hAnsi="Cambria" w:cs="Cambria"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4. Проект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питання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за   2023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порядку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покриття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збитків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.»: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результати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за 2023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наступний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порядок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покриття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збитків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збитки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отримані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lastRenderedPageBreak/>
              <w:t>Товариством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у 2023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році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покрити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рахунок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прибутків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що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будуть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отримані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майбутньому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.</w:t>
            </w:r>
          </w:p>
          <w:p w14:paraId="66FAF360" w14:textId="77777777" w:rsidR="00FE2B89" w:rsidRPr="00FE2B89" w:rsidRDefault="00FE2B89" w:rsidP="00FE2B89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5. Проект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з 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питання</w:t>
            </w:r>
            <w:proofErr w:type="spellEnd"/>
            <w:proofErr w:type="gram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Попереднє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згоди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вчинення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значних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які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можуть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вчинятися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протягом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більш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як одного року з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дати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.»: 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Попередньо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надати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згоду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на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вчинення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наступних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значних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правочинів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які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можуть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вчинятися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Товариством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протягом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не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більш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як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одного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року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з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дати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прийняття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такого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: </w:t>
            </w:r>
          </w:p>
          <w:p w14:paraId="44578955" w14:textId="77777777" w:rsidR="00FE2B89" w:rsidRPr="00FE2B89" w:rsidRDefault="00FE2B89" w:rsidP="00FE2B89">
            <w:pPr>
              <w:pStyle w:val="a5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придбання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сировини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3000 тис. грн.;</w:t>
            </w:r>
          </w:p>
          <w:p w14:paraId="6D3C6B73" w14:textId="77777777" w:rsidR="00FE2B89" w:rsidRPr="00FE2B89" w:rsidRDefault="00FE2B89" w:rsidP="00FE2B89">
            <w:pPr>
              <w:pStyle w:val="a5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продаж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сільсьгосподарської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продукції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/>
                <w:sz w:val="20"/>
                <w:szCs w:val="20"/>
              </w:rPr>
              <w:t xml:space="preserve">7000 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</w:rPr>
              <w:t>тис</w:t>
            </w:r>
            <w:proofErr w:type="spellEnd"/>
            <w:proofErr w:type="gramEnd"/>
            <w:r w:rsidRPr="00FE2B89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</w:rPr>
              <w:t>.</w:t>
            </w:r>
          </w:p>
          <w:p w14:paraId="41F3185B" w14:textId="77777777" w:rsidR="00FE2B89" w:rsidRPr="00FE2B89" w:rsidRDefault="00FE2B89" w:rsidP="00FE2B89">
            <w:pPr>
              <w:pStyle w:val="a5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кредитних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договорів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FE2B89">
              <w:rPr>
                <w:rFonts w:ascii="Cambria" w:hAnsi="Cambria"/>
                <w:sz w:val="20"/>
                <w:szCs w:val="20"/>
              </w:rPr>
              <w:t xml:space="preserve">4000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</w:rPr>
              <w:t>тис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</w:rPr>
              <w:t>.</w:t>
            </w:r>
          </w:p>
          <w:p w14:paraId="25FA4562" w14:textId="77777777" w:rsidR="00FE2B89" w:rsidRPr="00FE2B89" w:rsidRDefault="00FE2B89" w:rsidP="00FE2B89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Уповноважити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підписання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Директора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1EB06B68" w14:textId="572D354F" w:rsidR="00230FCE" w:rsidRPr="00FE2B89" w:rsidRDefault="00230FCE" w:rsidP="00512C05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</w:tc>
      </w:tr>
      <w:tr w:rsidR="00230FCE" w:rsidRPr="009B08FD" w14:paraId="5FE3BC5F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9A44D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lastRenderedPageBreak/>
              <w:t xml:space="preserve">URL-адреса </w:t>
            </w:r>
            <w:proofErr w:type="spellStart"/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вебсайту</w:t>
            </w:r>
            <w:proofErr w:type="spellEnd"/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 xml:space="preserve">, на якій розміщено інформацію, зазначену в </w:t>
            </w:r>
            <w:hyperlink r:id="rId8" w:anchor="n506" w:tgtFrame="_blank" w:history="1">
              <w:r w:rsidRPr="009B08FD">
                <w:rPr>
                  <w:rStyle w:val="arvts96"/>
                  <w:rFonts w:ascii="Cambria" w:hAnsi="Cambria"/>
                  <w:b/>
                  <w:bCs/>
                  <w:color w:val="000000" w:themeColor="text1"/>
                  <w:sz w:val="20"/>
                  <w:szCs w:val="20"/>
                  <w:lang w:val="uk" w:eastAsia="uk"/>
                </w:rPr>
                <w:t>частині третій</w:t>
              </w:r>
            </w:hyperlink>
            <w:r w:rsidRPr="009B08FD">
              <w:rPr>
                <w:rStyle w:val="spanrvts0"/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uk" w:eastAsia="uk"/>
              </w:rPr>
              <w:t xml:space="preserve"> </w:t>
            </w: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статті 47 Закону про акціонерні товариства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F569" w14:textId="12B6D5BB" w:rsidR="00230FCE" w:rsidRPr="00FE2B89" w:rsidRDefault="00367AB3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367AB3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URL-</w:t>
            </w:r>
            <w:proofErr w:type="spellStart"/>
            <w:r w:rsidRPr="00367AB3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адреса</w:t>
            </w:r>
            <w:proofErr w:type="spellEnd"/>
            <w:r w:rsidRPr="00367AB3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367AB3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вебсайту</w:t>
            </w:r>
            <w:proofErr w:type="spellEnd"/>
            <w:r w:rsidRPr="00367AB3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9" w:history="1">
              <w:r w:rsidR="00FE2B89" w:rsidRPr="002260AA">
                <w:rPr>
                  <w:rStyle w:val="a6"/>
                  <w:rFonts w:ascii="Cambria" w:hAnsi="Cambria"/>
                  <w:b/>
                  <w:bCs/>
                  <w:i/>
                  <w:iCs/>
                  <w:sz w:val="20"/>
                  <w:szCs w:val="20"/>
                  <w:lang w:val="uk-UA" w:eastAsia="uk"/>
                </w:rPr>
                <w:t>http://vagros.pat.ua/</w:t>
              </w:r>
            </w:hyperlink>
            <w:r w:rsidR="00FE2B89">
              <w:rPr>
                <w:rStyle w:val="spanrvts0"/>
                <w:rFonts w:ascii="Cambria" w:hAnsi="Cambria"/>
                <w:b/>
                <w:bCs/>
                <w:i/>
                <w:iCs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367AB3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367AB3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367AB3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сторінці</w:t>
            </w:r>
            <w:proofErr w:type="spellEnd"/>
            <w:r w:rsidRPr="00367AB3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10" w:history="1">
              <w:r w:rsidR="00FE2B89" w:rsidRPr="002260AA">
                <w:rPr>
                  <w:rStyle w:val="a6"/>
                  <w:rFonts w:ascii="Cambria" w:hAnsi="Cambria"/>
                  <w:b/>
                  <w:bCs/>
                  <w:i/>
                  <w:iCs/>
                  <w:sz w:val="20"/>
                  <w:szCs w:val="20"/>
                  <w:lang w:val="uk-UA" w:eastAsia="uk"/>
                </w:rPr>
                <w:t>http://vagros.pat.ua/documents/informaciya-dlya-akcioneriv-ta-steikholderiv2060045299</w:t>
              </w:r>
            </w:hyperlink>
            <w:r w:rsidR="00FE2B89">
              <w:rPr>
                <w:rStyle w:val="spanrvts0"/>
                <w:rFonts w:ascii="Cambria" w:hAnsi="Cambria"/>
                <w:b/>
                <w:bCs/>
                <w:i/>
                <w:iCs/>
                <w:sz w:val="20"/>
                <w:szCs w:val="20"/>
                <w:lang w:eastAsia="uk"/>
              </w:rPr>
              <w:t xml:space="preserve"> </w:t>
            </w:r>
          </w:p>
        </w:tc>
      </w:tr>
      <w:tr w:rsidR="00230FCE" w:rsidRPr="009B08FD" w14:paraId="0F95377D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E72D6" w14:textId="334A65D2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Порядок ознайомлення акціонерів з матеріалами, з якими вони можуть ознайомитися під час підготовки до загальних зборів</w:t>
            </w:r>
            <w:r w:rsidR="00D76C92">
              <w:rPr>
                <w:rStyle w:val="spanrvts37"/>
                <w:b w:val="0"/>
                <w:bCs w:val="0"/>
                <w:lang w:val="uk-UA"/>
              </w:rPr>
              <w:t>3</w:t>
            </w: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, та посадова особа</w:t>
            </w:r>
            <w:r w:rsidR="00D76C92">
              <w:rPr>
                <w:rStyle w:val="spanrvts37"/>
                <w:b w:val="0"/>
                <w:bCs w:val="0"/>
                <w:lang w:val="uk-UA"/>
              </w:rPr>
              <w:t>4</w:t>
            </w: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 xml:space="preserve">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A6D6" w14:textId="2E9AA36F" w:rsidR="00CA256F" w:rsidRPr="009B08FD" w:rsidRDefault="00CA256F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Кожен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отримати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зобов'язане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формі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безкоштовно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можуть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ознайомитися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час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підготовки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надсилання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повідомлення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можливість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ознайомитись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необхідними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рішень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включених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проекту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необхідними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рішень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вимогам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 </w:t>
            </w:r>
            <w:hyperlink r:id="rId11" w:history="1">
              <w:r w:rsidR="00FE2B89" w:rsidRPr="008B578B">
                <w:rPr>
                  <w:rStyle w:val="a6"/>
                  <w:rFonts w:ascii="Cambria" w:hAnsi="Cambria"/>
                  <w:sz w:val="20"/>
                  <w:szCs w:val="20"/>
                </w:rPr>
                <w:t>agros05488727@gmail.com</w:t>
              </w:r>
            </w:hyperlink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отримання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оформленого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відповідальна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направляє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із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вимогам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НКЦПФР.</w:t>
            </w:r>
          </w:p>
          <w:p w14:paraId="67B2396F" w14:textId="34267781" w:rsidR="00230FCE" w:rsidRPr="009B08FD" w:rsidRDefault="00CA256F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письмові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включених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проекту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отримані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пізніше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ніж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один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робочий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направляються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12" w:history="1">
              <w:r w:rsidR="00FE2B89" w:rsidRPr="008B578B">
                <w:rPr>
                  <w:rStyle w:val="a6"/>
                  <w:rFonts w:ascii="Cambria" w:hAnsi="Cambria"/>
                  <w:sz w:val="20"/>
                  <w:szCs w:val="20"/>
                </w:rPr>
                <w:t>agros05488727@gmail.com</w:t>
              </w:r>
            </w:hyperlink>
            <w:r w:rsidR="00FE2B89">
              <w:rPr>
                <w:rStyle w:val="a6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вимогам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НКЦПФР).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всі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однакового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змісту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направляються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надійшов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оформлений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із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вимогам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НКЦПФР.</w:t>
            </w:r>
          </w:p>
          <w:p w14:paraId="5F8D57E1" w14:textId="77777777" w:rsidR="009E6EEE" w:rsidRPr="009B08FD" w:rsidRDefault="009E6EE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2B484BEB" w14:textId="188C54AF" w:rsidR="009E6EEE" w:rsidRPr="009B08FD" w:rsidRDefault="009E6EEE" w:rsidP="00FE2B89">
            <w:pPr>
              <w:jc w:val="both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Посадова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відповідальна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ознайомлення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052468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–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FE2B89" w:rsidRPr="008B578B">
              <w:rPr>
                <w:rFonts w:ascii="Cambria" w:hAnsi="Cambria" w:cs="Cambria"/>
                <w:color w:val="000000"/>
                <w:sz w:val="20"/>
                <w:szCs w:val="20"/>
              </w:rPr>
              <w:t>Директор</w:t>
            </w:r>
            <w:proofErr w:type="spellEnd"/>
            <w:r w:rsidR="00FE2B89" w:rsidRPr="008B578B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2B89" w:rsidRPr="008B578B">
              <w:rPr>
                <w:rStyle w:val="a8"/>
                <w:rFonts w:ascii="Cambria" w:eastAsia="MS Mincho" w:hAnsi="Cambria" w:cs="Cambria"/>
                <w:b w:val="0"/>
                <w:color w:val="000000"/>
                <w:spacing w:val="-1"/>
                <w:sz w:val="20"/>
                <w:szCs w:val="20"/>
              </w:rPr>
              <w:t>Кіхтенко</w:t>
            </w:r>
            <w:proofErr w:type="spellEnd"/>
            <w:r w:rsidR="00FE2B89" w:rsidRPr="008B578B">
              <w:rPr>
                <w:rStyle w:val="a8"/>
                <w:rFonts w:ascii="Cambria" w:eastAsia="MS Mincho" w:hAnsi="Cambria" w:cs="Cambria"/>
                <w:b w:val="0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FE2B89" w:rsidRPr="008B578B">
              <w:rPr>
                <w:rFonts w:ascii="Cambria" w:hAnsi="Cambria"/>
                <w:color w:val="000000"/>
                <w:sz w:val="20"/>
                <w:szCs w:val="20"/>
                <w:lang w:val="ru-RU" w:eastAsia="ru-RU"/>
              </w:rPr>
              <w:t>Сергій</w:t>
            </w:r>
            <w:proofErr w:type="spellEnd"/>
            <w:r w:rsidR="00FE2B89" w:rsidRPr="008B578B">
              <w:rPr>
                <w:rFonts w:ascii="Cambria" w:hAnsi="Cambria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2B89" w:rsidRPr="008B578B">
              <w:rPr>
                <w:rFonts w:ascii="Cambria" w:hAnsi="Cambria"/>
                <w:color w:val="000000"/>
                <w:sz w:val="20"/>
                <w:szCs w:val="20"/>
                <w:lang w:val="ru-RU" w:eastAsia="ru-RU"/>
              </w:rPr>
              <w:t>Олексійович</w:t>
            </w:r>
            <w:proofErr w:type="spellEnd"/>
            <w:r w:rsidR="00FE2B89" w:rsidRPr="008B578B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="00FE2B89" w:rsidRPr="008B578B">
              <w:rPr>
                <w:rFonts w:ascii="Cambria" w:hAnsi="Cambria"/>
                <w:sz w:val="20"/>
                <w:szCs w:val="20"/>
              </w:rPr>
              <w:t>Контактний</w:t>
            </w:r>
            <w:proofErr w:type="spellEnd"/>
            <w:r w:rsidR="00FE2B89" w:rsidRPr="008B57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E2B89" w:rsidRPr="008B578B">
              <w:rPr>
                <w:rFonts w:ascii="Cambria" w:hAnsi="Cambria"/>
                <w:sz w:val="20"/>
                <w:szCs w:val="20"/>
              </w:rPr>
              <w:t>номер</w:t>
            </w:r>
            <w:proofErr w:type="spellEnd"/>
            <w:r w:rsidR="00FE2B89" w:rsidRPr="008B57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E2B89" w:rsidRPr="008B578B">
              <w:rPr>
                <w:rFonts w:ascii="Cambria" w:hAnsi="Cambria"/>
                <w:sz w:val="20"/>
                <w:szCs w:val="20"/>
              </w:rPr>
              <w:t>телефону</w:t>
            </w:r>
            <w:proofErr w:type="spellEnd"/>
            <w:r w:rsidR="00FE2B89" w:rsidRPr="008B578B">
              <w:rPr>
                <w:rFonts w:ascii="Cambria" w:hAnsi="Cambria"/>
                <w:sz w:val="20"/>
                <w:szCs w:val="20"/>
              </w:rPr>
              <w:t>: (06143)4-16-38.</w:t>
            </w:r>
          </w:p>
        </w:tc>
      </w:tr>
      <w:tr w:rsidR="00230FCE" w:rsidRPr="009B08FD" w14:paraId="2EE499BE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E63F7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lastRenderedPageBreak/>
              <w:t xml:space="preserve">Інформація про права, надані акціонерам відповідно до вимог </w:t>
            </w:r>
            <w:hyperlink r:id="rId13" w:anchor="n274" w:tgtFrame="_blank" w:history="1">
              <w:r w:rsidRPr="009B08FD">
                <w:rPr>
                  <w:rStyle w:val="arvts96"/>
                  <w:rFonts w:ascii="Cambria" w:hAnsi="Cambria"/>
                  <w:color w:val="000000" w:themeColor="text1"/>
                  <w:sz w:val="20"/>
                  <w:szCs w:val="20"/>
                  <w:lang w:val="uk" w:eastAsia="uk"/>
                </w:rPr>
                <w:t>статей 27</w:t>
              </w:r>
            </w:hyperlink>
            <w:r w:rsidRPr="009B08FD">
              <w:rPr>
                <w:rStyle w:val="spanrvts0"/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uk" w:eastAsia="uk"/>
              </w:rPr>
              <w:t xml:space="preserve"> і </w:t>
            </w:r>
            <w:hyperlink r:id="rId14" w:anchor="n283" w:tgtFrame="_blank" w:history="1">
              <w:r w:rsidRPr="009B08FD">
                <w:rPr>
                  <w:rStyle w:val="arvts96"/>
                  <w:rFonts w:ascii="Cambria" w:hAnsi="Cambria"/>
                  <w:color w:val="000000" w:themeColor="text1"/>
                  <w:sz w:val="20"/>
                  <w:szCs w:val="20"/>
                  <w:lang w:val="uk" w:eastAsia="uk"/>
                </w:rPr>
                <w:t>28</w:t>
              </w:r>
            </w:hyperlink>
            <w:r w:rsidRPr="009B08FD">
              <w:rPr>
                <w:rStyle w:val="spanrvts0"/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uk" w:eastAsia="uk"/>
              </w:rPr>
              <w:t xml:space="preserve"> </w:t>
            </w: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 xml:space="preserve">Закону про акціонерні товариства, якими вони можуть користуватися після отримання повідомлення про проведення загальних зборів, </w:t>
            </w:r>
            <w:r w:rsidRPr="009B08FD">
              <w:rPr>
                <w:rStyle w:val="spanrvts0"/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uk" w:eastAsia="uk"/>
              </w:rPr>
              <w:t xml:space="preserve">а також строк, протягом якого такі </w:t>
            </w: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права можуть використовуватися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A8883" w14:textId="31789FA5" w:rsidR="00F81A9D" w:rsidRPr="009B08FD" w:rsidRDefault="00F81A9D" w:rsidP="00F81A9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Кожною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простою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акцією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B08FD">
              <w:rPr>
                <w:rFonts w:ascii="Cambria" w:hAnsi="Cambria"/>
                <w:color w:val="000000" w:themeColor="text1"/>
                <w:sz w:val="20"/>
                <w:szCs w:val="20"/>
                <w:lang w:val="uk-UA"/>
              </w:rPr>
              <w:t>Т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овариства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її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власнику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акціонеру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надається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однакова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сукупність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прав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включаючи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права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участь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управлінні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товариством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та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отримання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інформації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про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господарську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діяльність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товариства</w:t>
            </w:r>
            <w:proofErr w:type="spellEnd"/>
            <w:r w:rsidRPr="009B08FD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60C72863" w14:textId="77777777" w:rsidR="00F81A9D" w:rsidRPr="009B08FD" w:rsidRDefault="00F81A9D" w:rsidP="00EB1242">
            <w:pPr>
              <w:pStyle w:val="rvps14"/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</w:pPr>
          </w:p>
          <w:p w14:paraId="4B88F316" w14:textId="44885565" w:rsidR="00613283" w:rsidRPr="009B08FD" w:rsidRDefault="00CA256F" w:rsidP="00F81A9D">
            <w:pPr>
              <w:pStyle w:val="rvps14"/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Кожен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-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власник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акцій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реалізувати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своє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управління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Товариством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.</w:t>
            </w:r>
            <w:r w:rsidR="00F81A9D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val="uk-UA"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Датою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початку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голосування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акціонерів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питань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порядку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денного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є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дата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розміщення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відповідного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бюлетеню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для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голосування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вільному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для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акціонерів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доступі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(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голосування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на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Загальних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зборах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(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подання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депозитарної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установи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бюлетенів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для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голосування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)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розпочинається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моменту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розміщення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на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веб-сайті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Товариства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відповідного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бюлетеню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для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голосування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-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не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пізніше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11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години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r w:rsidR="00FE2B89" w:rsidRPr="00BB6BE5">
              <w:rPr>
                <w:rStyle w:val="spanrvts0"/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uk"/>
              </w:rPr>
              <w:t>12</w:t>
            </w:r>
            <w:r w:rsidR="00FE2B89" w:rsidRPr="00BB6BE5">
              <w:rPr>
                <w:rStyle w:val="spanrvts0"/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uk-UA" w:eastAsia="uk"/>
              </w:rPr>
              <w:t xml:space="preserve"> квітня 2024 року</w:t>
            </w:r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).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Датою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закінчення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голосування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акціонерів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є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дата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проведення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Загальних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зборів</w:t>
            </w:r>
            <w:proofErr w:type="spellEnd"/>
            <w:r w:rsidR="00613283"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.</w:t>
            </w:r>
          </w:p>
          <w:p w14:paraId="5FE26509" w14:textId="6F08CE57" w:rsidR="00613283" w:rsidRDefault="00613283" w:rsidP="00613283">
            <w:pPr>
              <w:pStyle w:val="rvps12"/>
              <w:jc w:val="left"/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Бюлетені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приймаються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виключно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18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години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r w:rsidR="00BB6BE5">
              <w:rPr>
                <w:rStyle w:val="spanrvts0"/>
                <w:rFonts w:ascii="Cambria" w:hAnsi="Cambria"/>
                <w:b/>
                <w:bCs/>
                <w:i/>
                <w:iCs/>
                <w:sz w:val="20"/>
                <w:szCs w:val="20"/>
                <w:lang w:val="uk-UA" w:eastAsia="uk"/>
              </w:rPr>
              <w:t>22 квітня 2024 року</w:t>
            </w:r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дата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завершення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).</w:t>
            </w:r>
          </w:p>
          <w:p w14:paraId="45EC5933" w14:textId="1A3A1295" w:rsidR="00AB6686" w:rsidRPr="009B08FD" w:rsidRDefault="00AB6686" w:rsidP="00AB6686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випадку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завершення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оригінал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оригінали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підтверджують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повноваження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15" w:history="1">
              <w:r w:rsidR="00BB6BE5" w:rsidRPr="008B578B">
                <w:rPr>
                  <w:rStyle w:val="a6"/>
                  <w:rFonts w:ascii="Cambria" w:hAnsi="Cambria"/>
                  <w:sz w:val="20"/>
                  <w:szCs w:val="20"/>
                </w:rPr>
                <w:t>agros05488727@gmail.com</w:t>
              </w:r>
            </w:hyperlink>
            <w:r w:rsidR="00BB6BE5">
              <w:rPr>
                <w:rStyle w:val="a6"/>
                <w:rFonts w:ascii="Cambria" w:hAnsi="Cambri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місцезнаходженням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одночасно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направляє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прийнятті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Національної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комісії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фондового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ринку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36706E57" w14:textId="1245E343" w:rsidR="00F81A9D" w:rsidRPr="009B08FD" w:rsidRDefault="00F81A9D" w:rsidP="00613283">
            <w:pPr>
              <w:pStyle w:val="rvps12"/>
              <w:jc w:val="left"/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</w:pPr>
          </w:p>
          <w:p w14:paraId="1E2C4B26" w14:textId="48AC0CB9" w:rsidR="00F81A9D" w:rsidRPr="009B08FD" w:rsidRDefault="00F81A9D" w:rsidP="00613283">
            <w:pPr>
              <w:pStyle w:val="rvps12"/>
              <w:jc w:val="left"/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Від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надсилання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повідомлення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proofErr w:type="gram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val="uk-UA" w:eastAsia="uk"/>
              </w:rPr>
              <w:t xml:space="preserve"> </w:t>
            </w:r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Товариство</w:t>
            </w:r>
            <w:proofErr w:type="spellEnd"/>
            <w:proofErr w:type="gram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надає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акціонерам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можливість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ознайомитись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необхідними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прийняття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рішень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включених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проекту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направлення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документів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акціонеру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запит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.</w:t>
            </w:r>
          </w:p>
          <w:p w14:paraId="55C040F6" w14:textId="77777777" w:rsidR="00613283" w:rsidRPr="009B08FD" w:rsidRDefault="00613283" w:rsidP="00EB1242">
            <w:pPr>
              <w:pStyle w:val="rvps14"/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</w:pPr>
          </w:p>
          <w:p w14:paraId="4D9D3871" w14:textId="77777777" w:rsidR="00613283" w:rsidRPr="009B08FD" w:rsidRDefault="00613283" w:rsidP="00EB1242">
            <w:pPr>
              <w:pStyle w:val="rvps14"/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Кожний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внести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пропозиції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включених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проекту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також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нових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кандидатів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складу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органів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кількість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яких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перевищувати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кількісного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складу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кожного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органів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Пропозиції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вносяться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пізніше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ніж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20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днів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кандидатів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складу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органів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-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пізніше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ніж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7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днів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дати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.</w:t>
            </w:r>
          </w:p>
          <w:p w14:paraId="0DCDE55B" w14:textId="107BC575" w:rsidR="00613283" w:rsidRPr="009B08FD" w:rsidRDefault="00613283" w:rsidP="00EB1242">
            <w:pPr>
              <w:pStyle w:val="rvps14"/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Пропозиція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проекту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бути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направлена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акціонером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вигляді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електронного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документу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із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/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засобом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ідентифікації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відповідає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вимогам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визначеним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НКЦПФР)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 xml:space="preserve"> </w:t>
            </w:r>
            <w:hyperlink r:id="rId16" w:history="1">
              <w:r w:rsidR="00BB6BE5" w:rsidRPr="008B578B">
                <w:rPr>
                  <w:rStyle w:val="a6"/>
                  <w:rFonts w:ascii="Cambria" w:hAnsi="Cambria"/>
                  <w:sz w:val="20"/>
                  <w:szCs w:val="20"/>
                </w:rPr>
                <w:t>agros05488727@gmail.com</w:t>
              </w:r>
            </w:hyperlink>
            <w:r w:rsidRPr="009B08FD">
              <w:rPr>
                <w:rStyle w:val="spanrvts0"/>
                <w:rFonts w:ascii="Cambria" w:hAnsi="Cambria"/>
                <w:color w:val="000000" w:themeColor="text1"/>
                <w:sz w:val="20"/>
                <w:szCs w:val="20"/>
                <w:lang w:eastAsia="uk"/>
              </w:rPr>
              <w:t>.</w:t>
            </w:r>
          </w:p>
        </w:tc>
      </w:tr>
      <w:tr w:rsidR="00230FCE" w:rsidRPr="009B08FD" w14:paraId="0DE20A8D" w14:textId="77777777" w:rsidTr="00052468">
        <w:trPr>
          <w:gridBefore w:val="1"/>
          <w:wBefore w:w="11" w:type="pct"/>
          <w:trHeight w:val="60"/>
        </w:trPr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AE505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lastRenderedPageBreak/>
              <w:t xml:space="preserve">Порядок надання акціонерами пропозицій до проекту порядку денного </w:t>
            </w: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u w:val="single"/>
                <w:lang w:val="uk" w:eastAsia="uk"/>
              </w:rPr>
              <w:t>позачергових</w:t>
            </w: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 xml:space="preserve"> загальних зборів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9FDF" w14:textId="0B2EF1CD" w:rsidR="00230FCE" w:rsidRPr="009B08FD" w:rsidRDefault="00BB6BE5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Не актуально (скликаються річні загальні збори)</w:t>
            </w:r>
          </w:p>
        </w:tc>
      </w:tr>
      <w:tr w:rsidR="00230FCE" w:rsidRPr="009B08FD" w14:paraId="5922FA28" w14:textId="77777777" w:rsidTr="00052468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BB8336" w14:textId="77777777" w:rsidR="00230FCE" w:rsidRPr="009B08FD" w:rsidRDefault="00230FCE" w:rsidP="00EB1242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Порядок участі та голосування на загальних зборах за довіреністю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AF7C2FF" w14:textId="77777777" w:rsidR="00230FCE" w:rsidRPr="009B08FD" w:rsidRDefault="00CA256F" w:rsidP="00855E73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фізична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юридичної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держави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територіальної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громади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призначити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безстроково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певний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строк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фізичною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посвідчується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нотаріусом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посадовими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вчиняють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нотаріальні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посвідчуватися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встановленому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НКЦПФР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proofErr w:type="gram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proofErr w:type="gram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імені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юридичної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її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органом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її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установчими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отримувати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нього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перелік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інструкцією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є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невід'ємною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частиною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час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повинен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здійснює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розсуд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декільком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своїм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декількома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депонента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здійснюється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ідентифікація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реєстрація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була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пізніше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здійснили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декілька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одночасно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допускається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надав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Видача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виключає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видав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довіреність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замість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будь-який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час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закінчення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строку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відведеного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відкликати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замінити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повідомивши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обслуговує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взяти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особисто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Повідомлення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заміну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відкликання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свого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здійснюватися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допомогою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засобів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зв'язку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відповідно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законодавства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документообіг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74EFE5F3" w14:textId="77777777" w:rsidR="005636AC" w:rsidRPr="009B08FD" w:rsidRDefault="005636AC" w:rsidP="00855E73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3BA58D1A" w14:textId="5DD03E4C" w:rsidR="005636AC" w:rsidRPr="009B08FD" w:rsidRDefault="005636AC" w:rsidP="00855E73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випадку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додаються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документи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підтверджують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повноваження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їх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чином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копії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</w:tc>
      </w:tr>
      <w:tr w:rsidR="00230FCE" w:rsidRPr="009B08FD" w14:paraId="231B6986" w14:textId="77777777" w:rsidTr="00052468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DE3B6F6" w14:textId="7A683945" w:rsidR="00230FCE" w:rsidRPr="00D76C92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Дата і час початку та завершення голосування за допомогою авторизованої електронної системи</w:t>
            </w:r>
            <w:r w:rsidR="00D76C92">
              <w:rPr>
                <w:rStyle w:val="spanrvts37"/>
                <w:b w:val="0"/>
                <w:bCs w:val="0"/>
                <w:lang w:val="uk-UA"/>
              </w:rPr>
              <w:t>5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3EEBA76" w14:textId="1722D455" w:rsidR="00230FCE" w:rsidRPr="009B08FD" w:rsidRDefault="00855E73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t xml:space="preserve"> </w:t>
            </w:r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</w:p>
          <w:p w14:paraId="4873F218" w14:textId="5622E4F1" w:rsidR="00855E73" w:rsidRPr="009B08FD" w:rsidRDefault="00855E73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D76C92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-</w:t>
            </w:r>
            <w:r w:rsidR="00D76C92">
              <w:rPr>
                <w:rStyle w:val="spanrvts0"/>
                <w:lang w:val="uk-UA"/>
              </w:rPr>
              <w:t>--</w:t>
            </w:r>
          </w:p>
        </w:tc>
      </w:tr>
      <w:tr w:rsidR="00230FCE" w:rsidRPr="009B08FD" w14:paraId="07FFB31A" w14:textId="77777777" w:rsidTr="00052468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DABF53F" w14:textId="73966785" w:rsidR="00230FCE" w:rsidRPr="00D76C92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Дата і час початку та завершення надсилання до депозитарної установи бюлетенів для голосування</w:t>
            </w:r>
            <w:r w:rsidR="00D76C92">
              <w:rPr>
                <w:rStyle w:val="spanrvts37"/>
                <w:b w:val="0"/>
                <w:bCs w:val="0"/>
                <w:lang w:val="uk-UA"/>
              </w:rPr>
              <w:t>6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8EC5B3C" w14:textId="607D9383" w:rsidR="00230FCE" w:rsidRPr="00BB6BE5" w:rsidRDefault="00855E73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t xml:space="preserve"> </w:t>
            </w:r>
            <w:r w:rsidR="00BB6BE5" w:rsidRPr="00BB6BE5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12.04.2024</w:t>
            </w:r>
            <w:r w:rsidR="00052468" w:rsidRPr="00BB6BE5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CA256F" w:rsidRPr="00BB6BE5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11:00</w:t>
            </w:r>
          </w:p>
          <w:p w14:paraId="1E74F5A0" w14:textId="1FE3F62E" w:rsidR="00855E73" w:rsidRPr="009B08FD" w:rsidRDefault="00855E73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BB6BE5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BB6BE5" w:rsidRPr="00BB6BE5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22.04.2024</w:t>
            </w:r>
            <w:r w:rsidR="00052468" w:rsidRPr="00BB6BE5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CA256F" w:rsidRPr="00BB6BE5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18:00</w:t>
            </w:r>
          </w:p>
        </w:tc>
      </w:tr>
      <w:tr w:rsidR="00230FCE" w:rsidRPr="009B08FD" w14:paraId="2564C0DA" w14:textId="77777777" w:rsidTr="00052468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78693DB" w14:textId="1C714DBB" w:rsidR="00230FCE" w:rsidRPr="00D76C92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Дані про мету зменшення розміру статутного капіталу та спосіб, у який буде проведено таку процедуру</w:t>
            </w:r>
            <w:r w:rsidR="00D76C92">
              <w:rPr>
                <w:rStyle w:val="spanrvts37"/>
                <w:b w:val="0"/>
                <w:bCs w:val="0"/>
                <w:lang w:val="uk-UA"/>
              </w:rPr>
              <w:t>7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E3273B" w14:textId="22AF3E11" w:rsidR="00230FCE" w:rsidRPr="00246B52" w:rsidRDefault="00C7694B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t xml:space="preserve"> </w:t>
            </w:r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246B52" w:rsidRPr="00246B52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Не актуально</w:t>
            </w:r>
          </w:p>
        </w:tc>
      </w:tr>
      <w:tr w:rsidR="00230FCE" w:rsidRPr="009B08FD" w14:paraId="7D8CCAE6" w14:textId="77777777" w:rsidTr="00052468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5472A70" w14:textId="13B5D535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lastRenderedPageBreak/>
              <w:t>Інші відомості, передбачені законодавством</w:t>
            </w:r>
            <w:r w:rsidR="00D76C92" w:rsidRPr="00D76C92">
              <w:rPr>
                <w:rStyle w:val="spanrvts0"/>
                <w:rFonts w:ascii="Cambria" w:hAnsi="Cambria"/>
                <w:b/>
                <w:bCs/>
                <w:sz w:val="20"/>
                <w:szCs w:val="20"/>
                <w:vertAlign w:val="superscript"/>
                <w:lang w:val="uk" w:eastAsia="uk"/>
              </w:rPr>
              <w:t>8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D7A7FD" w14:textId="1C527A63" w:rsidR="00CA256F" w:rsidRPr="009B08FD" w:rsidRDefault="00CA256F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дистанційного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u w:val="single"/>
                <w:lang w:eastAsia="uk"/>
              </w:rPr>
              <w:t>річних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завершення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r w:rsidR="00BB6BE5">
              <w:rPr>
                <w:rStyle w:val="spanrvts0"/>
                <w:rFonts w:ascii="Cambria" w:hAnsi="Cambria"/>
                <w:b/>
                <w:bCs/>
                <w:i/>
                <w:iCs/>
                <w:sz w:val="20"/>
                <w:szCs w:val="20"/>
                <w:lang w:val="uk-UA" w:eastAsia="uk"/>
              </w:rPr>
              <w:t>22.04.2024 року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3DEF7ADA" w14:textId="77777777" w:rsidR="005636AC" w:rsidRPr="009B08FD" w:rsidRDefault="005636AC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6E43294B" w14:textId="03D99C72" w:rsidR="00CA256F" w:rsidRPr="00BB6BE5" w:rsidRDefault="00CA256F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Між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питаннями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включеними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проект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r w:rsidR="00BB6BE5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відсутній</w:t>
            </w: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взаємозв'язок</w:t>
            </w:r>
            <w:proofErr w:type="spellEnd"/>
            <w:r w:rsidR="00BB6BE5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.</w:t>
            </w:r>
          </w:p>
          <w:p w14:paraId="76877433" w14:textId="77777777" w:rsidR="00CA256F" w:rsidRPr="009B08FD" w:rsidRDefault="00CA256F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641AE9CC" w14:textId="3287A0B9" w:rsidR="00CA256F" w:rsidRPr="009B08FD" w:rsidRDefault="00BB6BE5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BB6BE5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12.04.2024</w:t>
            </w:r>
            <w:r w:rsidR="00052468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-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дата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розміщення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</w:t>
            </w:r>
            <w:proofErr w:type="spellEnd"/>
            <w:r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я</w:t>
            </w:r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бюлетеня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для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голосування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(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щодо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інших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питань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порядку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денного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,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крім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обрання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органів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 xml:space="preserve"> </w:t>
            </w:r>
            <w:proofErr w:type="spellStart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товариства</w:t>
            </w:r>
            <w:proofErr w:type="spellEnd"/>
            <w:r w:rsidR="00CA256F" w:rsidRPr="00052468">
              <w:rPr>
                <w:rStyle w:val="spanrvts0"/>
                <w:rFonts w:ascii="Cambria" w:hAnsi="Cambria"/>
                <w:sz w:val="20"/>
                <w:szCs w:val="20"/>
                <w:highlight w:val="lightGray"/>
                <w:lang w:eastAsia="uk"/>
              </w:rPr>
              <w:t>)</w:t>
            </w:r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у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вільному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акціонерів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доступі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власному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веб-сайті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hyperlink r:id="rId17" w:history="1">
              <w:r w:rsidRPr="002260AA">
                <w:rPr>
                  <w:rStyle w:val="a6"/>
                  <w:rFonts w:ascii="Cambria" w:hAnsi="Cambria"/>
                  <w:b/>
                  <w:bCs/>
                  <w:i/>
                  <w:iCs/>
                  <w:sz w:val="20"/>
                  <w:szCs w:val="20"/>
                  <w:lang w:val="uk-UA" w:eastAsia="uk"/>
                </w:rPr>
                <w:t>http://vagros.pat.ua/</w:t>
              </w:r>
            </w:hyperlink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посиланням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hyperlink r:id="rId18" w:history="1">
              <w:r w:rsidRPr="002260AA">
                <w:rPr>
                  <w:rStyle w:val="a6"/>
                  <w:rFonts w:ascii="Cambria" w:hAnsi="Cambria"/>
                  <w:b/>
                  <w:bCs/>
                  <w:i/>
                  <w:iCs/>
                  <w:sz w:val="20"/>
                  <w:szCs w:val="20"/>
                  <w:lang w:val="uk-UA" w:eastAsia="uk"/>
                </w:rPr>
                <w:t>http://vagros.pat.ua/documents/informaciya-dlya-akcioneriv-ta-steikholderiv2060045299</w:t>
              </w:r>
            </w:hyperlink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5AB5CD1F" w14:textId="7A0FC5A3" w:rsidR="005636AC" w:rsidRPr="009B08FD" w:rsidRDefault="005636AC" w:rsidP="005636AC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проводиться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усіх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бути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оголошено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перерву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змінено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черговість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розгляду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0B8AF9FA" w14:textId="59B0AC79" w:rsidR="005636AC" w:rsidRDefault="005636AC" w:rsidP="005636AC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проводиться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виключно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використанням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69D594DE" w14:textId="77777777" w:rsidR="00BB6BE5" w:rsidRPr="009B08FD" w:rsidRDefault="00BB6BE5" w:rsidP="005636AC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6DA4ABE2" w14:textId="49376416" w:rsidR="005636AC" w:rsidRPr="009B08FD" w:rsidRDefault="005636AC" w:rsidP="005636AC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період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воєнного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стану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можуть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подаватися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направлення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адресу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пошти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із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засвідченням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іншим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електронним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базується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кваліфікованому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сертифікаті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відкритого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ключа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чи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і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шляхом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паперовій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формі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6162E28E" w14:textId="7D70CCC6" w:rsidR="005636AC" w:rsidRPr="009B08FD" w:rsidRDefault="005636AC" w:rsidP="005636AC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період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воєнного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стану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паперовій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формі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засвідчується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вибором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нотаріально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присутності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нотаріуса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посадової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вчиняє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нотаріальні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або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обслуговує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,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умови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присутності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уповноваженої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).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поданий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паперовій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формі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складається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кількох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аркушів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сторінки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нумеруються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кожен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аркуш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підписується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).</w:t>
            </w:r>
          </w:p>
          <w:p w14:paraId="299A3954" w14:textId="77777777" w:rsidR="005636AC" w:rsidRPr="009B08FD" w:rsidRDefault="005636AC" w:rsidP="005636AC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(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його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представник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)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період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проведення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може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подати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обслуговує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якому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належні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лише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один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одних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і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самих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питань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порядку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денного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1C9619E5" w14:textId="77777777" w:rsidR="005636AC" w:rsidRPr="009B08FD" w:rsidRDefault="005636AC" w:rsidP="005636AC">
            <w:pPr>
              <w:pStyle w:val="rvps12"/>
              <w:jc w:val="left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разі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акціонер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рахунки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декількох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Товариства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кожна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із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приймає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бюлетень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голосування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лише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щодо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тієї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кількості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акцій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обліковуються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рахунку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що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обслуговується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такою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  <w:p w14:paraId="58AB986B" w14:textId="792479F8" w:rsidR="00CA256F" w:rsidRPr="009B08FD" w:rsidRDefault="00CA256F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</w:p>
          <w:p w14:paraId="3633D55B" w14:textId="76A86CD1" w:rsidR="00230FCE" w:rsidRPr="009B08FD" w:rsidRDefault="00CA256F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Особам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яким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рахунок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цінних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паперах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установою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відкрито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підставі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договору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емітентом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необхідно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укласти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договір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депозитарними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установами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для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забезпечення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реалізації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права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участь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дистанційних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Загальних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зборах</w:t>
            </w:r>
            <w:proofErr w:type="spellEnd"/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.</w:t>
            </w:r>
          </w:p>
        </w:tc>
      </w:tr>
      <w:tr w:rsidR="00230FCE" w:rsidRPr="009B08FD" w14:paraId="17FE691D" w14:textId="77777777" w:rsidTr="00052468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50E2FA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 xml:space="preserve">Номер та дата рішення ради (виконавчого органу, якщо створення ради не </w:t>
            </w: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lastRenderedPageBreak/>
              <w:t>передбачено) акціонерного товариства про затвердження повідомлення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3204964" w14:textId="07CDB5A0" w:rsidR="00230FCE" w:rsidRPr="00BB6BE5" w:rsidRDefault="00C7694B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val="ru-RU" w:eastAsia="uk"/>
              </w:rPr>
              <w:lastRenderedPageBreak/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протокол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засідання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Наглядової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proofErr w:type="spellStart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>ради</w:t>
            </w:r>
            <w:proofErr w:type="spellEnd"/>
            <w:r w:rsidR="00CA256F"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BB6BE5" w:rsidRPr="00BB6BE5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2</w:t>
            </w:r>
          </w:p>
          <w:p w14:paraId="48AC607D" w14:textId="611FFB40" w:rsidR="00C7694B" w:rsidRPr="009B08FD" w:rsidRDefault="00C7694B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BB6BE5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BB6BE5" w:rsidRPr="00BB6BE5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18.03.2024</w:t>
            </w:r>
          </w:p>
        </w:tc>
      </w:tr>
      <w:tr w:rsidR="00230FCE" w:rsidRPr="009B08FD" w14:paraId="2734C501" w14:textId="77777777" w:rsidTr="00052468">
        <w:trPr>
          <w:trHeight w:val="60"/>
        </w:trPr>
        <w:tc>
          <w:tcPr>
            <w:tcW w:w="2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6133EE0" w14:textId="77777777" w:rsidR="00230FCE" w:rsidRPr="009B08FD" w:rsidRDefault="00230FCE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val="uk" w:eastAsia="uk"/>
              </w:rPr>
            </w:pPr>
            <w:r w:rsidRPr="009B08FD">
              <w:rPr>
                <w:rStyle w:val="spanrvts0"/>
                <w:rFonts w:ascii="Cambria" w:hAnsi="Cambria"/>
                <w:b/>
                <w:bCs/>
                <w:sz w:val="20"/>
                <w:szCs w:val="20"/>
                <w:lang w:val="uk" w:eastAsia="uk"/>
              </w:rPr>
              <w:t>Дата складання повідомлення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B5FD9D5" w14:textId="729B08B8" w:rsidR="00230FCE" w:rsidRPr="00BB6BE5" w:rsidRDefault="00C7694B" w:rsidP="00EB1242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</w:pPr>
            <w:r w:rsidRPr="009B08FD">
              <w:rPr>
                <w:rStyle w:val="spanrvts0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="00BB6BE5" w:rsidRPr="00BB6BE5">
              <w:rPr>
                <w:rStyle w:val="spanrvts0"/>
                <w:rFonts w:ascii="Cambria" w:hAnsi="Cambria"/>
                <w:sz w:val="20"/>
                <w:szCs w:val="20"/>
                <w:lang w:val="uk-UA" w:eastAsia="uk"/>
              </w:rPr>
              <w:t>18.03.2024</w:t>
            </w:r>
          </w:p>
        </w:tc>
      </w:tr>
    </w:tbl>
    <w:p w14:paraId="579C0BE2" w14:textId="77777777" w:rsidR="00D76C92" w:rsidRDefault="00D76C92" w:rsidP="00D76C92">
      <w:pPr>
        <w:shd w:val="clear" w:color="auto" w:fill="FFFFFF"/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</w:pPr>
    </w:p>
    <w:p w14:paraId="1C44D53E" w14:textId="2AD63A82" w:rsidR="00D76C92" w:rsidRDefault="00D76C92" w:rsidP="00D76C92">
      <w:pPr>
        <w:shd w:val="clear" w:color="auto" w:fill="FFFFFF"/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</w:pPr>
      <w:r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  <w:t>________________________________________________________________</w:t>
      </w:r>
    </w:p>
    <w:p w14:paraId="30A33589" w14:textId="1880B24C" w:rsidR="00D76C92" w:rsidRPr="00D76C92" w:rsidRDefault="00D76C92" w:rsidP="00D76C92">
      <w:pPr>
        <w:shd w:val="clear" w:color="auto" w:fill="FFFFFF"/>
        <w:rPr>
          <w:rFonts w:ascii="Cambria" w:hAnsi="Cambria"/>
          <w:color w:val="333333"/>
          <w:sz w:val="18"/>
          <w:szCs w:val="18"/>
          <w:lang w:val="uk-UA" w:eastAsia="uk-UA"/>
        </w:rPr>
      </w:pP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  <w:t>1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t> Повна адреса місця розташування відповідного приміщення із зазначенням номера кімнати, офісу або залу, куди мають прибути акціонери.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  <w:t>2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t> У разі скликання позачергових загальних зборів акціонерів за скороченою процедурою.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  <w:t>3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t> Включаючи визначене місце для ознайомлення (номер кімнати, офісу тощо).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  <w:t>4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t> У разі скликання загальних зборів акціонерами - особа, визначена такими акціонерами.</w:t>
      </w:r>
    </w:p>
    <w:p w14:paraId="1E8B5F50" w14:textId="10BF43E7" w:rsidR="00D76C92" w:rsidRPr="00D76C92" w:rsidRDefault="00D76C92" w:rsidP="00D76C92">
      <w:pPr>
        <w:shd w:val="clear" w:color="auto" w:fill="FFFFFF"/>
        <w:rPr>
          <w:rFonts w:ascii="Cambria" w:hAnsi="Cambria"/>
          <w:color w:val="333333"/>
          <w:sz w:val="18"/>
          <w:szCs w:val="18"/>
          <w:lang w:val="uk-UA" w:eastAsia="uk-UA"/>
        </w:rPr>
      </w:pP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  <w:t>5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t> У разі проведення електронних загальних зборів.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  <w:t>6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t> У разі проведення дистанційних загальних зборів.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  <w:t>7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t> У разі включення до порядку денного питання про зменшення розміру статутного капіталу акціонерного товариства.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br/>
      </w:r>
      <w:r w:rsidRPr="00D76C92">
        <w:rPr>
          <w:rFonts w:ascii="Cambria" w:hAnsi="Cambria"/>
          <w:b/>
          <w:bCs/>
          <w:color w:val="333333"/>
          <w:sz w:val="18"/>
          <w:szCs w:val="18"/>
          <w:vertAlign w:val="superscript"/>
          <w:lang w:val="uk-UA" w:eastAsia="uk-UA"/>
        </w:rPr>
        <w:t>8</w:t>
      </w:r>
      <w:r w:rsidRPr="00D76C92">
        <w:rPr>
          <w:rFonts w:ascii="Cambria" w:hAnsi="Cambria"/>
          <w:color w:val="333333"/>
          <w:sz w:val="18"/>
          <w:szCs w:val="18"/>
          <w:lang w:val="uk-UA" w:eastAsia="uk-UA"/>
        </w:rPr>
        <w:t> У разі, якщо законодавством передбачені інші відомості, які підлягають розкриттю в повідомленні про проведення (скликання) загальних зборів акціонерного товариства.</w:t>
      </w:r>
    </w:p>
    <w:p w14:paraId="2E767E52" w14:textId="77777777" w:rsidR="00337465" w:rsidRPr="00230FCE" w:rsidRDefault="00337465" w:rsidP="00D76C92">
      <w:pPr>
        <w:pStyle w:val="rvps14"/>
        <w:spacing w:before="150" w:after="150"/>
        <w:rPr>
          <w:lang w:val="uk"/>
        </w:rPr>
      </w:pPr>
    </w:p>
    <w:sectPr w:rsidR="00337465" w:rsidRPr="00230FCE" w:rsidSect="00CA256F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1BAF"/>
    <w:multiLevelType w:val="hybridMultilevel"/>
    <w:tmpl w:val="7EC2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F"/>
    <w:rsid w:val="000351C9"/>
    <w:rsid w:val="00052468"/>
    <w:rsid w:val="00230FCE"/>
    <w:rsid w:val="002424A1"/>
    <w:rsid w:val="00246B52"/>
    <w:rsid w:val="00337465"/>
    <w:rsid w:val="00367AB3"/>
    <w:rsid w:val="003C6936"/>
    <w:rsid w:val="00512C05"/>
    <w:rsid w:val="00527651"/>
    <w:rsid w:val="005636AC"/>
    <w:rsid w:val="00613283"/>
    <w:rsid w:val="006E3025"/>
    <w:rsid w:val="006F15BC"/>
    <w:rsid w:val="00810F71"/>
    <w:rsid w:val="00855E73"/>
    <w:rsid w:val="008C08E9"/>
    <w:rsid w:val="009B08FD"/>
    <w:rsid w:val="009E6EEE"/>
    <w:rsid w:val="00AA2A4D"/>
    <w:rsid w:val="00AB6686"/>
    <w:rsid w:val="00B8206F"/>
    <w:rsid w:val="00BB6BE5"/>
    <w:rsid w:val="00C7694B"/>
    <w:rsid w:val="00CA256F"/>
    <w:rsid w:val="00D76C92"/>
    <w:rsid w:val="00EB1242"/>
    <w:rsid w:val="00F81A9D"/>
    <w:rsid w:val="00FC060E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B642"/>
  <w15:chartTrackingRefBased/>
  <w15:docId w15:val="{F9BFD326-0A6E-4D3A-95D9-208BB262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C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230FC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230FCE"/>
  </w:style>
  <w:style w:type="character" w:customStyle="1" w:styleId="spanrvts15">
    <w:name w:val="span_rvts15"/>
    <w:rsid w:val="00230FCE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230FCE"/>
    <w:pPr>
      <w:jc w:val="center"/>
    </w:pPr>
  </w:style>
  <w:style w:type="table" w:customStyle="1" w:styleId="articletable">
    <w:name w:val="article_table"/>
    <w:basedOn w:val="a1"/>
    <w:rsid w:val="00230FCE"/>
    <w:rPr>
      <w:rFonts w:ascii="Times New Roman" w:eastAsia="Times New Roman" w:hAnsi="Times New Roman"/>
      <w:lang w:val="en-US"/>
    </w:rPr>
    <w:tblPr/>
  </w:style>
  <w:style w:type="character" w:customStyle="1" w:styleId="arvts96">
    <w:name w:val="a_rvts96"/>
    <w:rsid w:val="00230FCE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rsid w:val="00230FCE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spanrvts82">
    <w:name w:val="span_rvts82"/>
    <w:rsid w:val="00230FCE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rvps12">
    <w:name w:val="rvps12"/>
    <w:basedOn w:val="a"/>
    <w:rsid w:val="00230FCE"/>
    <w:pPr>
      <w:jc w:val="center"/>
    </w:pPr>
  </w:style>
  <w:style w:type="character" w:customStyle="1" w:styleId="rvts37">
    <w:name w:val="rvts37"/>
    <w:basedOn w:val="a0"/>
    <w:rsid w:val="00D76C92"/>
  </w:style>
  <w:style w:type="character" w:customStyle="1" w:styleId="rvts82">
    <w:name w:val="rvts82"/>
    <w:basedOn w:val="a0"/>
    <w:rsid w:val="00D76C92"/>
  </w:style>
  <w:style w:type="paragraph" w:styleId="a3">
    <w:name w:val="Body Text"/>
    <w:basedOn w:val="a"/>
    <w:link w:val="a4"/>
    <w:uiPriority w:val="99"/>
    <w:rsid w:val="00FE2B89"/>
    <w:pPr>
      <w:widowControl w:val="0"/>
      <w:suppressAutoHyphens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a4">
    <w:name w:val="Основний текст Знак"/>
    <w:basedOn w:val="a0"/>
    <w:link w:val="a3"/>
    <w:uiPriority w:val="99"/>
    <w:rsid w:val="00FE2B89"/>
    <w:rPr>
      <w:rFonts w:ascii="Times New Roman" w:eastAsia="SimSun" w:hAnsi="Times New Roman" w:cs="Arial Unicode MS"/>
      <w:kern w:val="1"/>
      <w:sz w:val="24"/>
      <w:szCs w:val="24"/>
      <w:lang w:val="en-US" w:eastAsia="hi-IN" w:bidi="hi-IN"/>
    </w:rPr>
  </w:style>
  <w:style w:type="paragraph" w:styleId="a5">
    <w:name w:val="List Paragraph"/>
    <w:basedOn w:val="a"/>
    <w:uiPriority w:val="99"/>
    <w:qFormat/>
    <w:rsid w:val="00FE2B89"/>
    <w:pPr>
      <w:ind w:left="720" w:hanging="357"/>
      <w:contextualSpacing/>
      <w:jc w:val="both"/>
    </w:pPr>
    <w:rPr>
      <w:lang w:eastAsia="ru-RU"/>
    </w:rPr>
  </w:style>
  <w:style w:type="character" w:styleId="a6">
    <w:name w:val="Hyperlink"/>
    <w:basedOn w:val="a0"/>
    <w:uiPriority w:val="99"/>
    <w:unhideWhenUsed/>
    <w:rsid w:val="00FE2B8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E2B89"/>
    <w:rPr>
      <w:color w:val="605E5C"/>
      <w:shd w:val="clear" w:color="auto" w:fill="E1DFDD"/>
    </w:rPr>
  </w:style>
  <w:style w:type="character" w:styleId="a8">
    <w:name w:val="Strong"/>
    <w:qFormat/>
    <w:rsid w:val="00FE2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5-20" TargetMode="External"/><Relationship Id="rId13" Type="http://schemas.openxmlformats.org/officeDocument/2006/relationships/hyperlink" Target="https://zakon.rada.gov.ua/laws/show/2465-20" TargetMode="External"/><Relationship Id="rId18" Type="http://schemas.openxmlformats.org/officeDocument/2006/relationships/hyperlink" Target="http://vagros.pat.ua/documents/informaciya-dlya-akcioneriv-ta-steikholderiv2060045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imgs/109/p529494n1280-29.emf" TargetMode="External"/><Relationship Id="rId12" Type="http://schemas.openxmlformats.org/officeDocument/2006/relationships/hyperlink" Target="mailto:agros05488727@gmail.com" TargetMode="External"/><Relationship Id="rId17" Type="http://schemas.openxmlformats.org/officeDocument/2006/relationships/hyperlink" Target="http://vagros.pat.ua/" TargetMode="External"/><Relationship Id="rId2" Type="http://schemas.openxmlformats.org/officeDocument/2006/relationships/styles" Target="styles.xml"/><Relationship Id="rId16" Type="http://schemas.openxmlformats.org/officeDocument/2006/relationships/hyperlink" Target="mailto:agros05488727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imgs/109/p529494n1280-28.emf" TargetMode="External"/><Relationship Id="rId11" Type="http://schemas.openxmlformats.org/officeDocument/2006/relationships/hyperlink" Target="mailto:agros05488727@gmail.com" TargetMode="External"/><Relationship Id="rId5" Type="http://schemas.openxmlformats.org/officeDocument/2006/relationships/hyperlink" Target="https://zakon.rada.gov.ua/laws/file/imgs/109/p529494n1280-27.emf" TargetMode="External"/><Relationship Id="rId15" Type="http://schemas.openxmlformats.org/officeDocument/2006/relationships/hyperlink" Target="mailto:agros05488727@gmail.com" TargetMode="External"/><Relationship Id="rId10" Type="http://schemas.openxmlformats.org/officeDocument/2006/relationships/hyperlink" Target="http://vagros.pat.ua/documents/informaciya-dlya-akcioneriv-ta-steikholderiv20600452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agros.pat.ua/" TargetMode="External"/><Relationship Id="rId14" Type="http://schemas.openxmlformats.org/officeDocument/2006/relationships/hyperlink" Target="https://zakon.rada.gov.ua/laws/show/2465-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zza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zza</Template>
  <TotalTime>60</TotalTime>
  <Pages>1</Pages>
  <Words>11291</Words>
  <Characters>6437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17693</CharactersWithSpaces>
  <SharedDoc>false</SharedDoc>
  <HLinks>
    <vt:vector size="36" baseType="variant">
      <vt:variant>
        <vt:i4>6881395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https://zakon.rada.gov.ua/laws/show/2465-20</vt:lpwstr>
      </vt:variant>
      <vt:variant>
        <vt:lpwstr>n283</vt:lpwstr>
      </vt:variant>
      <vt:variant>
        <vt:i4>7209084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https://zakon.rada.gov.ua/laws/show/2465-20</vt:lpwstr>
      </vt:variant>
      <vt:variant>
        <vt:lpwstr>n274</vt:lpwstr>
      </vt:variant>
      <vt:variant>
        <vt:i4>7012475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https://zakon.rada.gov.ua/laws/show/2465-20</vt:lpwstr>
      </vt:variant>
      <vt:variant>
        <vt:lpwstr>n506</vt:lpwstr>
      </vt:variant>
      <vt:variant>
        <vt:i4>458761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https://zakon.rada.gov.ua/laws/file/imgs/109/p529494n1280-29.emf</vt:lpwstr>
      </vt:variant>
      <vt:variant>
        <vt:lpwstr/>
      </vt:variant>
      <vt:variant>
        <vt:i4>393225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https://zakon.rada.gov.ua/laws/file/imgs/109/p529494n1280-28.emf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https://zakon.rada.gov.ua/laws/file/imgs/109/p529494n1280-27.emf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13</cp:revision>
  <dcterms:created xsi:type="dcterms:W3CDTF">2024-02-26T07:23:00Z</dcterms:created>
  <dcterms:modified xsi:type="dcterms:W3CDTF">2024-03-18T14:34:00Z</dcterms:modified>
</cp:coreProperties>
</file>